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FD6" w:rsidRPr="00235FD6" w:rsidRDefault="00235FD6" w:rsidP="00235FD6">
      <w:pPr>
        <w:tabs>
          <w:tab w:val="left" w:pos="7371"/>
        </w:tabs>
        <w:jc w:val="center"/>
        <w:rPr>
          <w:rFonts w:ascii="Times New Roman" w:hAnsi="Times New Roman" w:cs="Times New Roman"/>
          <w:b/>
          <w:sz w:val="32"/>
          <w:szCs w:val="32"/>
        </w:rPr>
      </w:pPr>
      <w:r w:rsidRPr="00235FD6">
        <w:rPr>
          <w:rFonts w:ascii="Times New Roman" w:hAnsi="Times New Roman" w:cs="Times New Roman"/>
          <w:b/>
          <w:sz w:val="32"/>
          <w:szCs w:val="32"/>
        </w:rPr>
        <w:t>Dodatok č. 1</w:t>
      </w:r>
    </w:p>
    <w:p w:rsidR="00235FD6" w:rsidRPr="00235FD6" w:rsidRDefault="00235FD6" w:rsidP="00235FD6">
      <w:pPr>
        <w:tabs>
          <w:tab w:val="left" w:pos="7371"/>
        </w:tabs>
        <w:jc w:val="center"/>
        <w:rPr>
          <w:rFonts w:ascii="Times New Roman" w:hAnsi="Times New Roman" w:cs="Times New Roman"/>
          <w:b/>
          <w:sz w:val="32"/>
          <w:szCs w:val="32"/>
          <w:u w:val="single"/>
        </w:rPr>
      </w:pPr>
      <w:r w:rsidRPr="00235FD6">
        <w:rPr>
          <w:rFonts w:ascii="Times New Roman" w:hAnsi="Times New Roman" w:cs="Times New Roman"/>
          <w:b/>
          <w:sz w:val="32"/>
          <w:szCs w:val="32"/>
        </w:rPr>
        <w:t>k školskému poriadku</w:t>
      </w:r>
    </w:p>
    <w:p w:rsidR="00842C08" w:rsidRPr="00235FD6" w:rsidRDefault="00842C08" w:rsidP="00235FD6">
      <w:pPr>
        <w:tabs>
          <w:tab w:val="left" w:pos="7371"/>
        </w:tabs>
        <w:jc w:val="center"/>
        <w:rPr>
          <w:rFonts w:ascii="Times New Roman" w:hAnsi="Times New Roman" w:cs="Times New Roman"/>
          <w:b/>
          <w:sz w:val="32"/>
          <w:szCs w:val="32"/>
          <w:u w:val="single"/>
        </w:rPr>
      </w:pPr>
      <w:r w:rsidRPr="00235FD6">
        <w:rPr>
          <w:rFonts w:ascii="Times New Roman" w:hAnsi="Times New Roman" w:cs="Times New Roman"/>
          <w:b/>
          <w:sz w:val="32"/>
          <w:szCs w:val="32"/>
          <w:u w:val="single"/>
        </w:rPr>
        <w:t>Materská škola - Óvoda, Kamenica nad Hronom</w:t>
      </w:r>
      <w:r w:rsidR="00235FD6" w:rsidRPr="00235FD6">
        <w:rPr>
          <w:rFonts w:ascii="Times New Roman" w:hAnsi="Times New Roman" w:cs="Times New Roman"/>
          <w:b/>
          <w:sz w:val="32"/>
          <w:szCs w:val="32"/>
          <w:u w:val="single"/>
        </w:rPr>
        <w:t xml:space="preserve"> č. 286</w:t>
      </w:r>
    </w:p>
    <w:p w:rsidR="00235FD6" w:rsidRPr="00235FD6" w:rsidRDefault="00235FD6" w:rsidP="00235FD6">
      <w:pPr>
        <w:tabs>
          <w:tab w:val="left" w:pos="7371"/>
        </w:tabs>
        <w:jc w:val="center"/>
        <w:rPr>
          <w:rFonts w:ascii="Times New Roman" w:hAnsi="Times New Roman" w:cs="Times New Roman"/>
          <w:b/>
          <w:sz w:val="32"/>
          <w:szCs w:val="32"/>
          <w:u w:val="single"/>
        </w:rPr>
      </w:pPr>
    </w:p>
    <w:p w:rsidR="00235FD6" w:rsidRPr="00235FD6" w:rsidRDefault="00235FD6" w:rsidP="00235FD6">
      <w:pPr>
        <w:tabs>
          <w:tab w:val="left" w:pos="7371"/>
        </w:tabs>
        <w:jc w:val="center"/>
        <w:rPr>
          <w:rFonts w:ascii="Times New Roman" w:hAnsi="Times New Roman" w:cs="Times New Roman"/>
          <w:b/>
          <w:sz w:val="32"/>
          <w:szCs w:val="32"/>
          <w:u w:val="single"/>
        </w:rPr>
      </w:pPr>
    </w:p>
    <w:p w:rsidR="00842C08" w:rsidRPr="00235FD6" w:rsidRDefault="00842C08" w:rsidP="00235FD6">
      <w:pPr>
        <w:tabs>
          <w:tab w:val="left" w:pos="7371"/>
        </w:tabs>
        <w:jc w:val="both"/>
        <w:rPr>
          <w:rFonts w:ascii="Times New Roman" w:hAnsi="Times New Roman" w:cs="Times New Roman"/>
          <w:sz w:val="32"/>
          <w:szCs w:val="32"/>
        </w:rPr>
      </w:pPr>
    </w:p>
    <w:p w:rsidR="00842C08" w:rsidRPr="00235FD6" w:rsidRDefault="00842C08" w:rsidP="00235FD6">
      <w:pPr>
        <w:tabs>
          <w:tab w:val="left" w:pos="7371"/>
        </w:tabs>
        <w:jc w:val="center"/>
        <w:rPr>
          <w:rFonts w:ascii="Times New Roman" w:hAnsi="Times New Roman" w:cs="Times New Roman"/>
          <w:sz w:val="32"/>
          <w:szCs w:val="32"/>
        </w:rPr>
      </w:pPr>
      <w:r w:rsidRPr="00235FD6">
        <w:rPr>
          <w:rFonts w:ascii="Times New Roman" w:hAnsi="Times New Roman" w:cs="Times New Roman"/>
          <w:sz w:val="32"/>
          <w:szCs w:val="32"/>
        </w:rPr>
        <w:t xml:space="preserve">ŠTANDARDY DORŽIAVANIA ZÁKAZU SEGREGÁCIE VO VÝCHOVE A VZDELÁVANÍ </w:t>
      </w: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Pr="00235FD6" w:rsidRDefault="00235FD6" w:rsidP="00842C08">
      <w:pPr>
        <w:jc w:val="center"/>
        <w:rPr>
          <w:rFonts w:ascii="Times New Roman" w:hAnsi="Times New Roman" w:cs="Times New Roman"/>
          <w:sz w:val="32"/>
          <w:szCs w:val="32"/>
        </w:rPr>
      </w:pPr>
      <w:r w:rsidRPr="00235FD6">
        <w:rPr>
          <w:rFonts w:ascii="Times New Roman" w:hAnsi="Times New Roman" w:cs="Times New Roman"/>
          <w:sz w:val="32"/>
          <w:szCs w:val="32"/>
        </w:rPr>
        <w:t>Školský rok 2024/2025</w:t>
      </w: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235FD6">
      <w:pPr>
        <w:rPr>
          <w:rFonts w:ascii="Times New Roman" w:hAnsi="Times New Roman" w:cs="Times New Roman"/>
          <w:sz w:val="24"/>
          <w:szCs w:val="24"/>
        </w:rPr>
      </w:pPr>
      <w:r>
        <w:rPr>
          <w:rFonts w:ascii="Times New Roman" w:hAnsi="Times New Roman" w:cs="Times New Roman"/>
          <w:sz w:val="24"/>
          <w:szCs w:val="24"/>
        </w:rPr>
        <w:t>Prerokov</w:t>
      </w:r>
      <w:r w:rsidR="00A870B5">
        <w:rPr>
          <w:rFonts w:ascii="Times New Roman" w:hAnsi="Times New Roman" w:cs="Times New Roman"/>
          <w:sz w:val="24"/>
          <w:szCs w:val="24"/>
        </w:rPr>
        <w:t>ané v pedagogickej rade dňa : 20</w:t>
      </w:r>
      <w:r>
        <w:rPr>
          <w:rFonts w:ascii="Times New Roman" w:hAnsi="Times New Roman" w:cs="Times New Roman"/>
          <w:sz w:val="24"/>
          <w:szCs w:val="24"/>
        </w:rPr>
        <w:t>. 02. 2025</w:t>
      </w:r>
    </w:p>
    <w:p w:rsidR="00235FD6" w:rsidRDefault="00235FD6" w:rsidP="00235FD6">
      <w:pPr>
        <w:rPr>
          <w:rFonts w:ascii="Times New Roman" w:hAnsi="Times New Roman" w:cs="Times New Roman"/>
          <w:sz w:val="24"/>
          <w:szCs w:val="24"/>
        </w:rPr>
      </w:pPr>
      <w:r>
        <w:rPr>
          <w:rFonts w:ascii="Times New Roman" w:hAnsi="Times New Roman" w:cs="Times New Roman"/>
          <w:sz w:val="24"/>
          <w:szCs w:val="24"/>
        </w:rPr>
        <w:t xml:space="preserve">Prerokované </w:t>
      </w:r>
      <w:r w:rsidR="00A870B5">
        <w:rPr>
          <w:rFonts w:ascii="Times New Roman" w:hAnsi="Times New Roman" w:cs="Times New Roman"/>
          <w:sz w:val="24"/>
          <w:szCs w:val="24"/>
        </w:rPr>
        <w:t>s radou školy dňa : 24</w:t>
      </w:r>
      <w:r>
        <w:rPr>
          <w:rFonts w:ascii="Times New Roman" w:hAnsi="Times New Roman" w:cs="Times New Roman"/>
          <w:sz w:val="24"/>
          <w:szCs w:val="24"/>
        </w:rPr>
        <w:t>. 02. 2025</w:t>
      </w:r>
    </w:p>
    <w:p w:rsidR="00235FD6" w:rsidRDefault="00235FD6" w:rsidP="00235FD6">
      <w:pP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235FD6" w:rsidRDefault="00235FD6" w:rsidP="00842C08">
      <w:pPr>
        <w:jc w:val="center"/>
        <w:rPr>
          <w:rFonts w:ascii="Times New Roman" w:hAnsi="Times New Roman" w:cs="Times New Roman"/>
          <w:sz w:val="24"/>
          <w:szCs w:val="24"/>
        </w:rPr>
      </w:pPr>
    </w:p>
    <w:p w:rsidR="00842C08" w:rsidRDefault="00842C08" w:rsidP="00842C08">
      <w:pPr>
        <w:jc w:val="center"/>
        <w:rPr>
          <w:rFonts w:ascii="Times New Roman" w:hAnsi="Times New Roman" w:cs="Times New Roman"/>
          <w:sz w:val="24"/>
          <w:szCs w:val="24"/>
        </w:rPr>
      </w:pPr>
      <w:r w:rsidRPr="00842C08">
        <w:rPr>
          <w:rFonts w:ascii="Times New Roman" w:hAnsi="Times New Roman" w:cs="Times New Roman"/>
          <w:b/>
          <w:sz w:val="24"/>
          <w:szCs w:val="24"/>
        </w:rPr>
        <w:lastRenderedPageBreak/>
        <w:t>Článok 1</w:t>
      </w:r>
      <w:r w:rsidRPr="00842C08">
        <w:rPr>
          <w:rFonts w:ascii="Times New Roman" w:hAnsi="Times New Roman" w:cs="Times New Roman"/>
          <w:sz w:val="24"/>
          <w:szCs w:val="24"/>
        </w:rPr>
        <w:t xml:space="preserve"> </w:t>
      </w:r>
    </w:p>
    <w:p w:rsidR="00842C08" w:rsidRDefault="00842C08" w:rsidP="00842C08">
      <w:pPr>
        <w:jc w:val="center"/>
        <w:rPr>
          <w:rFonts w:ascii="Times New Roman" w:hAnsi="Times New Roman" w:cs="Times New Roman"/>
          <w:sz w:val="24"/>
          <w:szCs w:val="24"/>
        </w:rPr>
      </w:pPr>
      <w:r w:rsidRPr="00842C08">
        <w:rPr>
          <w:rFonts w:ascii="Times New Roman" w:hAnsi="Times New Roman" w:cs="Times New Roman"/>
          <w:sz w:val="24"/>
          <w:szCs w:val="24"/>
        </w:rPr>
        <w:t xml:space="preserve">Všeobecná časť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Pri dodržiavaní zákazu segregácie vo výchove a vzdelávaní materská škola postupuje podľa Štandardov dodržiavania zákazu segregácie vo výchove a vzdelávaní (ďalej len „Štandardy“), ktoré vydáva MŠVVaM SR a ich znenie je súčasťou dodatku Školského poriadku.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Štandardy sú základné pravidlá, princípy a postupy predchádzania a eliminácie segregácie vo výchove a vzdelávaní. Ich uplatňovanie prispieva k dodržiavaniu princípov výchovy a vzdelávania podľa Školského zákona v školách a školských zariadeniach. Vychádzajú z ustanovení Dohovoru o právach dieťaťa: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Článok 3 ods. 1: Záujem dieťaťa musí byť prvoradým hľadiskom pri akejkoľvek činnosti týkajúcej sa detí, nech už uskutočňovanej verejnými alebo súkromnými zariadeniami sociálnej starostlivosti, súdmi, správnymi alebo zákonodarnými orgánmi.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Článok 29 ods. 1: Výchova a vzdelávanie dieťaťa má smerovať k: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a) rozvoju osobnosti dieťaťa, jeho jedinečných daností a duševných a fyzických schopností v ich najvyššej možnej miere;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b) rozvíjaniu úcty k ľudským právam a základným slobodám a k zásadám zakotveným v Charte Organizácie Spojených národov;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c) rozvíjaniu úcty k rodičom, k vlastnej kultúrnej, jazykovej a hodnotovej identite a k hodnotám krajiny,v ktorej dieťa žije i k hodnotám krajiny svojho pôvodu a k iným kultúram;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d) príprave dieťaťa na zodpovedný život v slobodnej spoločnosti v duchu porozumenia, mieru, znášanlivosti, rovnosti pohlaví a priateľstva medzi všetkými národmi, etnickými, národnostnými a náboženskými skupinami a osobami domorodého pôvodu;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e) rozvíjaniu úcty k prírodnému prostrediu.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Štandardy dodržiavania zákazu segregácie sú rozpracovaním a realizáciou praktickej časti Metodickej príručky desegregácie vo výchove a vzdelávaní. </w:t>
      </w:r>
    </w:p>
    <w:p w:rsidR="00235FD6" w:rsidRDefault="00235FD6" w:rsidP="00842C08">
      <w:pPr>
        <w:jc w:val="both"/>
        <w:rPr>
          <w:rFonts w:ascii="Times New Roman" w:hAnsi="Times New Roman" w:cs="Times New Roman"/>
          <w:sz w:val="24"/>
          <w:szCs w:val="24"/>
        </w:rPr>
      </w:pP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Štandardy v prepojení na metodickú príručku napomáhajú naplneniu princípu „zákazu všetkých foriem diskriminácie a obzvlášť segregácie. Segregáciu vo výchove a vzdelávaní definuje Školský zákon nasledovne: „konanie alebo opomenutie konania, ktoré je v rozpore so zásadou rovnakého zaobchádzania podľa osobitného predpisu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pri uplatňovaní práv národnostných menšín na výchovu a vzdelanie v jazyku príslušnej národnostnej menšiny a pri vytváraní podmienok na vzdelávanie detí so zdravotným znevýhodnením alebo nadaním a žiakov so zdravotným znevýhodnením alebo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Štandardy dodržiavania zákazu segregácie vo výchove a vzdelávaní sa týkajú všetkých oblastí, ktoré upravuje Školský poriadok podľa školského zákona (Zákon č. 245/2008 Z. z., § 153 ods. 1): </w:t>
      </w:r>
    </w:p>
    <w:p w:rsidR="00E21784"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výkon práv a povinností žiakov a ich zákonných zástupcov v škole, pravidlá vzájomných vzťahov a vzťahov s pedagogickými zamestnancami a ďalšími zamestnancami školy,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prevádzka a vnútorný režim školy,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podmienky na zaistenie bezpečnosti a ochrany zdravia detí a žiakov a ich ochrany pred sociálnopatologickými javmi, diskrimináciou alebo násilím,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podmienky nakladania s majetkom, ktorý škola alebo školské zariadenie spravuje, ak tak rozhodne zriaďovateľ. </w:t>
      </w:r>
    </w:p>
    <w:p w:rsidR="00842C0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Štandardy dodržiavania zákazu segregácie vo výchove a vzdelávaní definujeme ako Štandardy postojov a hodnôt a Štandardy vyplývajúce z definície segregácie vo výchove a vzdelávaní. </w:t>
      </w:r>
    </w:p>
    <w:p w:rsidR="00235FD6" w:rsidRDefault="00235FD6" w:rsidP="00842C08">
      <w:pPr>
        <w:jc w:val="both"/>
        <w:rPr>
          <w:rFonts w:ascii="Times New Roman" w:hAnsi="Times New Roman" w:cs="Times New Roman"/>
          <w:sz w:val="24"/>
          <w:szCs w:val="24"/>
        </w:rPr>
      </w:pPr>
    </w:p>
    <w:p w:rsidR="00842C08" w:rsidRPr="00842C08" w:rsidRDefault="00842C08" w:rsidP="00842C08">
      <w:pPr>
        <w:jc w:val="center"/>
        <w:rPr>
          <w:rFonts w:ascii="Times New Roman" w:hAnsi="Times New Roman" w:cs="Times New Roman"/>
          <w:b/>
          <w:sz w:val="24"/>
          <w:szCs w:val="24"/>
        </w:rPr>
      </w:pPr>
      <w:r w:rsidRPr="00842C08">
        <w:rPr>
          <w:rFonts w:ascii="Times New Roman" w:hAnsi="Times New Roman" w:cs="Times New Roman"/>
          <w:b/>
          <w:sz w:val="24"/>
          <w:szCs w:val="24"/>
        </w:rPr>
        <w:t>Článok 2</w:t>
      </w:r>
    </w:p>
    <w:p w:rsidR="00891628" w:rsidRDefault="00842C08" w:rsidP="00891628">
      <w:pPr>
        <w:jc w:val="center"/>
        <w:rPr>
          <w:rFonts w:ascii="Times New Roman" w:hAnsi="Times New Roman" w:cs="Times New Roman"/>
          <w:sz w:val="24"/>
          <w:szCs w:val="24"/>
        </w:rPr>
      </w:pPr>
      <w:r w:rsidRPr="00842C08">
        <w:rPr>
          <w:rFonts w:ascii="Times New Roman" w:hAnsi="Times New Roman" w:cs="Times New Roman"/>
          <w:sz w:val="24"/>
          <w:szCs w:val="24"/>
        </w:rPr>
        <w:t>Štandardy dodržiavania zákazu segregácie vo výchove a vzdelávaní</w:t>
      </w:r>
    </w:p>
    <w:p w:rsidR="00891628" w:rsidRPr="00891628" w:rsidRDefault="00842C08" w:rsidP="00842C08">
      <w:pPr>
        <w:jc w:val="both"/>
        <w:rPr>
          <w:rFonts w:ascii="Times New Roman" w:hAnsi="Times New Roman" w:cs="Times New Roman"/>
          <w:b/>
          <w:sz w:val="24"/>
          <w:szCs w:val="24"/>
        </w:rPr>
      </w:pPr>
      <w:r w:rsidRPr="00891628">
        <w:rPr>
          <w:rFonts w:ascii="Times New Roman" w:hAnsi="Times New Roman" w:cs="Times New Roman"/>
          <w:b/>
          <w:sz w:val="24"/>
          <w:szCs w:val="24"/>
        </w:rPr>
        <w:t xml:space="preserve">Štandardy postojov a hodnôt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materskej školy do kontaktu s deťmi.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 Deskriptory sú popisy a vysvetlenia týkajúce sa konkrétneho žiadúceho správania všetkých aktérov vo vzdelávaní:</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 Zaobchádzať so všetkými ľuďmi bez rozdielu s rešpektom.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Vyjadrovať úctu všetkým bez rozdielu a vnímať rozmanitosť ako príležitosť a prínos pre školu pri príprave a realizovaní aktivít výchovno-vzdelávacieho procesu.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Vyjadrovať druhým ľuďom uznanie ako rovnocenným ľudským bytostiam.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Rešpektovať ľudí rôzneho vierovyznania.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Rešpektovať ľudí, ktorí majú odlišné politické názory.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Prejavovať záujem spoznať presvedčenia, hodnoty, tradície a pohľady druhých ľudí na svet.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Dávať priestor druhým ľuďom na vyjadrenie sa.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Preukázať prebratie zodpovednosti za svoje skutky.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Ospravedlniť sa, pokiaľ niekomu ublížim.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Vyjadrovať vôľu a záujem spolupracovať a pracovať s druhými ľuďmi na presadzovaní spoločných záujmov. </w:t>
      </w:r>
    </w:p>
    <w:p w:rsidR="00891628" w:rsidRPr="00891628" w:rsidRDefault="00842C08" w:rsidP="00842C08">
      <w:pPr>
        <w:jc w:val="both"/>
        <w:rPr>
          <w:rFonts w:ascii="Times New Roman" w:hAnsi="Times New Roman" w:cs="Times New Roman"/>
          <w:b/>
          <w:sz w:val="24"/>
          <w:szCs w:val="24"/>
        </w:rPr>
      </w:pPr>
      <w:r w:rsidRPr="00891628">
        <w:rPr>
          <w:rFonts w:ascii="Times New Roman" w:hAnsi="Times New Roman" w:cs="Times New Roman"/>
          <w:b/>
          <w:sz w:val="24"/>
          <w:szCs w:val="24"/>
        </w:rPr>
        <w:t xml:space="preserve">Štandardy vyplývajúce z definície segregácie vo výchove a vzdelávaní: </w:t>
      </w:r>
    </w:p>
    <w:p w:rsidR="00891628" w:rsidRDefault="00842C08" w:rsidP="00842C08">
      <w:pPr>
        <w:jc w:val="both"/>
        <w:rPr>
          <w:rFonts w:ascii="Times New Roman" w:hAnsi="Times New Roman" w:cs="Times New Roman"/>
          <w:sz w:val="24"/>
          <w:szCs w:val="24"/>
        </w:rPr>
      </w:pPr>
      <w:r w:rsidRPr="00842C08">
        <w:rPr>
          <w:rFonts w:ascii="Times New Roman" w:hAnsi="Times New Roman" w:cs="Times New Roman"/>
          <w:sz w:val="24"/>
          <w:szCs w:val="24"/>
        </w:rPr>
        <w:t xml:space="preserve">• Škola a školské zariadenie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 </w:t>
      </w:r>
    </w:p>
    <w:p w:rsidR="00891628" w:rsidRPr="00891628" w:rsidRDefault="00842C08" w:rsidP="00891628">
      <w:pPr>
        <w:pStyle w:val="Odstavecseseznamem"/>
        <w:numPr>
          <w:ilvl w:val="0"/>
          <w:numId w:val="1"/>
        </w:numPr>
        <w:jc w:val="both"/>
        <w:rPr>
          <w:rFonts w:ascii="Times New Roman" w:hAnsi="Times New Roman" w:cs="Times New Roman"/>
          <w:sz w:val="24"/>
          <w:szCs w:val="24"/>
        </w:rPr>
      </w:pPr>
      <w:r w:rsidRPr="00891628">
        <w:rPr>
          <w:rFonts w:ascii="Times New Roman" w:hAnsi="Times New Roman" w:cs="Times New Roman"/>
          <w:b/>
          <w:sz w:val="24"/>
          <w:szCs w:val="24"/>
        </w:rPr>
        <w:t>Štandardy priestorovej desegregácie:</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 Do všetkých priestorov školy alebo školského zariadenia, určených pre deti je umožnený rovný (nediskriminačný) prístup všetkým deťom. Materská škola nemá priestory a budovy vyhradené pre jednotlivé skupiny detí vytvorené za účelom ich vylučovania alebo neprípustného oddeľovania na základe ktoréhokoľvek chráneného dôvodu uvedeného v zákone.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Ak má materská škola v jednotlivých vekových kohortách zastúpenie detí rôzneho etnického, národného alebo sociálneho pôvodu, farby pleti alebo iného chráneného dôvodu podľa antidiskriminačného zákona, má vytvorené triedy, v ktorých je vyvážené zastúpenie detí týchto skupín. </w:t>
      </w:r>
    </w:p>
    <w:p w:rsidR="00891628" w:rsidRPr="00891628" w:rsidRDefault="00842C08" w:rsidP="00891628">
      <w:pPr>
        <w:pStyle w:val="Odstavecseseznamem"/>
        <w:numPr>
          <w:ilvl w:val="0"/>
          <w:numId w:val="1"/>
        </w:numPr>
        <w:jc w:val="both"/>
        <w:rPr>
          <w:rFonts w:ascii="Times New Roman" w:hAnsi="Times New Roman" w:cs="Times New Roman"/>
          <w:b/>
          <w:sz w:val="24"/>
          <w:szCs w:val="24"/>
        </w:rPr>
      </w:pPr>
      <w:r w:rsidRPr="00891628">
        <w:rPr>
          <w:rFonts w:ascii="Times New Roman" w:hAnsi="Times New Roman" w:cs="Times New Roman"/>
          <w:b/>
          <w:sz w:val="24"/>
          <w:szCs w:val="24"/>
        </w:rPr>
        <w:t xml:space="preserve">Štandardy organizačnej desegregácie: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má nastavenú organizáciu školského vyučovania a denný program tak, aby nedochádzalo k vylučovaniu a neprípustnému oddeľovaniu niektorej skupiny detí.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Všetky skupiny detí majú stanovené rovnaké vzdelávacie štandardy, na základe ktorých pedagogickí zamestnanci, odborní zamestnanci a ďalší zamestnanci vytvárajú učebné osnovy školského vzdelávacieho programu. Úpravy je možné realizovať len u detí, ktorým to určuje individuálny vzdelávací program, individuálny učebný plán alebo poskytnuté podporné opatrenia.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Všetky skupiny detí majú umožnený rovný prístup k materiálno-technickému vybaveniu, učebným materiálom a iným vzdelávacím pomôckam výchovnovzdelávacieho procesu prislúchajúcemu danému ročníku alebo stupňu vzdelávania.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je povinná využiť všetky dostupné prostriedky, nástroje a metódy, aby umožnila prístup ku vzdelávaniu v maximálnej miere všetkým deťom aj v prípade krízových udalostí v materskej škole. Po ukončení krízovej udalosti je materská škola povinná realizovať príslušné podporné opatrenia na kompenzáciu prípadných výpadkov vo výchove a vzdelávaní, ktoré nemohli byť v maximálnej miere riešené počas krízovej situácie. </w:t>
      </w:r>
    </w:p>
    <w:p w:rsidR="00891628" w:rsidRPr="00891628" w:rsidRDefault="00842C08" w:rsidP="00891628">
      <w:pPr>
        <w:ind w:left="567"/>
        <w:jc w:val="both"/>
        <w:rPr>
          <w:rFonts w:ascii="Times New Roman" w:hAnsi="Times New Roman" w:cs="Times New Roman"/>
          <w:b/>
          <w:sz w:val="24"/>
          <w:szCs w:val="24"/>
        </w:rPr>
      </w:pPr>
      <w:r w:rsidRPr="00891628">
        <w:rPr>
          <w:rFonts w:ascii="Times New Roman" w:hAnsi="Times New Roman" w:cs="Times New Roman"/>
          <w:b/>
          <w:sz w:val="24"/>
          <w:szCs w:val="24"/>
        </w:rPr>
        <w:t xml:space="preserve">c) Štandardy sociálnej desegregácie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využíva potrebné a dostupné inkluzívne podporné opatrenia na podporu sociálneho začlenenia detí a vytváranie pozitívnej podporujúcej sociálnej klímy v materskej škole, ktorá prispieva k destigmatizácii a odstraňovaniu stereotypov a predsudkov.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organizuje a podporuje programy neformálneho vzdelávania a mimoškolské aktivity smerujúce k vytvoreniu priaznivej sociálnej klímy a interkultúrneho porozumenia v rámci materskej školy medzi deťmi ako aj rodičmi.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prijíma, vzdeláva a vychováva všetky skupiny detí podľa platných právnych predpisov bez vylučovania a neprípustného oddeľovania na základe akéhokoľvek chráneného dôvodu uvedeného v antidiskriminačnom zákone.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V materskej škole neexistujú procesy, postupy a usporiadania (ani na úrovni tried), ktoré vylučujú alebo neprípustne oddeľujú skupiny detí na základe akéhokoľvek chráneného dôvodu uvedeného v antidiskriminačnom zákone.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umožňuje všetkým deťom, aby sa pre napĺňanie a rozvoj svojho potenciálu zapájali do aktivít a súťaží, ktoré sama organizuje, alebo sú materskej škole sprostredkované, a aktívne ich k tomu motivuje a podporuje. </w:t>
      </w:r>
    </w:p>
    <w:p w:rsid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Materská škola pri hodnotení detí nekoná diskriminačne len na základe ich príslušnosti k niektorej sociálnej alebo etnickej skupine alebo iného chráneného dôvodu podľa antidiskriminačného zákona. </w:t>
      </w:r>
    </w:p>
    <w:p w:rsidR="00235FD6" w:rsidRDefault="00235FD6" w:rsidP="00891628">
      <w:pPr>
        <w:jc w:val="both"/>
        <w:rPr>
          <w:rFonts w:ascii="Times New Roman" w:hAnsi="Times New Roman" w:cs="Times New Roman"/>
          <w:sz w:val="24"/>
          <w:szCs w:val="24"/>
        </w:rPr>
      </w:pPr>
    </w:p>
    <w:p w:rsidR="00891628" w:rsidRPr="00BD79B7" w:rsidRDefault="00842C08" w:rsidP="00891628">
      <w:pPr>
        <w:jc w:val="center"/>
        <w:rPr>
          <w:rFonts w:ascii="Times New Roman" w:hAnsi="Times New Roman" w:cs="Times New Roman"/>
          <w:b/>
          <w:sz w:val="24"/>
          <w:szCs w:val="24"/>
        </w:rPr>
      </w:pPr>
      <w:r w:rsidRPr="00BD79B7">
        <w:rPr>
          <w:rFonts w:ascii="Times New Roman" w:hAnsi="Times New Roman" w:cs="Times New Roman"/>
          <w:b/>
          <w:sz w:val="24"/>
          <w:szCs w:val="24"/>
        </w:rPr>
        <w:t>Článok 13</w:t>
      </w:r>
    </w:p>
    <w:p w:rsidR="00BD79B7" w:rsidRPr="00BD79B7" w:rsidRDefault="00842C08" w:rsidP="00BD79B7">
      <w:pPr>
        <w:jc w:val="center"/>
        <w:rPr>
          <w:rFonts w:ascii="Times New Roman" w:hAnsi="Times New Roman" w:cs="Times New Roman"/>
          <w:b/>
          <w:sz w:val="24"/>
          <w:szCs w:val="24"/>
        </w:rPr>
      </w:pPr>
      <w:r w:rsidRPr="00BD79B7">
        <w:rPr>
          <w:rFonts w:ascii="Times New Roman" w:hAnsi="Times New Roman" w:cs="Times New Roman"/>
          <w:b/>
          <w:sz w:val="24"/>
          <w:szCs w:val="24"/>
        </w:rPr>
        <w:t>Záverečné ustanovenie</w:t>
      </w:r>
    </w:p>
    <w:p w:rsidR="00BD79B7" w:rsidRDefault="00BD79B7" w:rsidP="00891628">
      <w:pPr>
        <w:jc w:val="both"/>
        <w:rPr>
          <w:rFonts w:ascii="Times New Roman" w:hAnsi="Times New Roman" w:cs="Times New Roman"/>
          <w:sz w:val="24"/>
          <w:szCs w:val="24"/>
        </w:rPr>
      </w:pPr>
    </w:p>
    <w:p w:rsidR="00BD79B7"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Tento dodato</w:t>
      </w:r>
      <w:r w:rsidR="00B61DE6">
        <w:rPr>
          <w:rFonts w:ascii="Times New Roman" w:hAnsi="Times New Roman" w:cs="Times New Roman"/>
          <w:sz w:val="24"/>
          <w:szCs w:val="24"/>
        </w:rPr>
        <w:t>k je platný v plnom rozsahu od 25</w:t>
      </w:r>
      <w:r w:rsidRPr="00891628">
        <w:rPr>
          <w:rFonts w:ascii="Times New Roman" w:hAnsi="Times New Roman" w:cs="Times New Roman"/>
          <w:sz w:val="24"/>
          <w:szCs w:val="24"/>
        </w:rPr>
        <w:t xml:space="preserve">. februára 2025. </w:t>
      </w:r>
    </w:p>
    <w:p w:rsidR="00BD79B7" w:rsidRDefault="00BD79B7" w:rsidP="00891628">
      <w:pPr>
        <w:jc w:val="both"/>
        <w:rPr>
          <w:rFonts w:ascii="Times New Roman" w:hAnsi="Times New Roman" w:cs="Times New Roman"/>
          <w:sz w:val="24"/>
          <w:szCs w:val="24"/>
        </w:rPr>
      </w:pPr>
    </w:p>
    <w:p w:rsidR="00BD79B7" w:rsidRDefault="00BD79B7" w:rsidP="00891628">
      <w:pPr>
        <w:jc w:val="both"/>
        <w:rPr>
          <w:rFonts w:ascii="Times New Roman" w:hAnsi="Times New Roman" w:cs="Times New Roman"/>
          <w:sz w:val="24"/>
          <w:szCs w:val="24"/>
        </w:rPr>
      </w:pPr>
    </w:p>
    <w:p w:rsidR="00BD79B7" w:rsidRDefault="00BD79B7" w:rsidP="00891628">
      <w:pPr>
        <w:jc w:val="both"/>
        <w:rPr>
          <w:rFonts w:ascii="Times New Roman" w:hAnsi="Times New Roman" w:cs="Times New Roman"/>
          <w:sz w:val="24"/>
          <w:szCs w:val="24"/>
        </w:rPr>
      </w:pPr>
      <w:r>
        <w:rPr>
          <w:rFonts w:ascii="Times New Roman" w:hAnsi="Times New Roman" w:cs="Times New Roman"/>
          <w:sz w:val="24"/>
          <w:szCs w:val="24"/>
        </w:rPr>
        <w:t>V Kamenici nad Hronom</w:t>
      </w:r>
      <w:r w:rsidR="00235FD6">
        <w:rPr>
          <w:rFonts w:ascii="Times New Roman" w:hAnsi="Times New Roman" w:cs="Times New Roman"/>
          <w:sz w:val="24"/>
          <w:szCs w:val="24"/>
        </w:rPr>
        <w:t>,</w:t>
      </w:r>
      <w:r>
        <w:rPr>
          <w:rFonts w:ascii="Times New Roman" w:hAnsi="Times New Roman" w:cs="Times New Roman"/>
          <w:sz w:val="24"/>
          <w:szCs w:val="24"/>
        </w:rPr>
        <w:t xml:space="preserve"> </w:t>
      </w:r>
      <w:r w:rsidR="001A17B8">
        <w:rPr>
          <w:rFonts w:ascii="Times New Roman" w:hAnsi="Times New Roman" w:cs="Times New Roman"/>
          <w:sz w:val="24"/>
          <w:szCs w:val="24"/>
        </w:rPr>
        <w:t xml:space="preserve"> </w:t>
      </w:r>
      <w:r w:rsidR="00B61DE6">
        <w:rPr>
          <w:rFonts w:ascii="Times New Roman" w:hAnsi="Times New Roman" w:cs="Times New Roman"/>
          <w:sz w:val="24"/>
          <w:szCs w:val="24"/>
        </w:rPr>
        <w:t>25</w:t>
      </w:r>
      <w:r w:rsidR="00842C08" w:rsidRPr="0019059F">
        <w:rPr>
          <w:rFonts w:ascii="Times New Roman" w:hAnsi="Times New Roman" w:cs="Times New Roman"/>
          <w:sz w:val="24"/>
          <w:szCs w:val="24"/>
        </w:rPr>
        <w:t>.</w:t>
      </w:r>
      <w:r w:rsidR="00235FD6" w:rsidRPr="0019059F">
        <w:rPr>
          <w:rFonts w:ascii="Times New Roman" w:hAnsi="Times New Roman" w:cs="Times New Roman"/>
          <w:sz w:val="24"/>
          <w:szCs w:val="24"/>
        </w:rPr>
        <w:t>02</w:t>
      </w:r>
      <w:r w:rsidR="00842C08" w:rsidRPr="0019059F">
        <w:rPr>
          <w:rFonts w:ascii="Times New Roman" w:hAnsi="Times New Roman" w:cs="Times New Roman"/>
          <w:sz w:val="24"/>
          <w:szCs w:val="24"/>
        </w:rPr>
        <w:t>.2025</w:t>
      </w:r>
      <w:r w:rsidR="00842C08" w:rsidRPr="008916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42C08" w:rsidRPr="00891628">
        <w:rPr>
          <w:rFonts w:ascii="Times New Roman" w:hAnsi="Times New Roman" w:cs="Times New Roman"/>
          <w:sz w:val="24"/>
          <w:szCs w:val="24"/>
        </w:rPr>
        <w:t xml:space="preserve">___________________ </w:t>
      </w:r>
    </w:p>
    <w:p w:rsidR="00BD79B7" w:rsidRDefault="00BD79B7" w:rsidP="00891628">
      <w:pPr>
        <w:jc w:val="both"/>
        <w:rPr>
          <w:rFonts w:ascii="Times New Roman" w:hAnsi="Times New Roman" w:cs="Times New Roman"/>
          <w:sz w:val="24"/>
          <w:szCs w:val="24"/>
        </w:rPr>
      </w:pPr>
      <w:r>
        <w:rPr>
          <w:rFonts w:ascii="Times New Roman" w:hAnsi="Times New Roman" w:cs="Times New Roman"/>
          <w:sz w:val="24"/>
          <w:szCs w:val="24"/>
        </w:rPr>
        <w:t xml:space="preserve">                                                                                                             Sylvia Keszegová</w:t>
      </w:r>
    </w:p>
    <w:p w:rsidR="00ED3401" w:rsidRPr="00891628" w:rsidRDefault="00842C08" w:rsidP="00891628">
      <w:pPr>
        <w:jc w:val="both"/>
        <w:rPr>
          <w:rFonts w:ascii="Times New Roman" w:hAnsi="Times New Roman" w:cs="Times New Roman"/>
          <w:sz w:val="24"/>
          <w:szCs w:val="24"/>
        </w:rPr>
      </w:pPr>
      <w:r w:rsidRPr="00891628">
        <w:rPr>
          <w:rFonts w:ascii="Times New Roman" w:hAnsi="Times New Roman" w:cs="Times New Roman"/>
          <w:sz w:val="24"/>
          <w:szCs w:val="24"/>
        </w:rPr>
        <w:t xml:space="preserve"> </w:t>
      </w:r>
      <w:r w:rsidR="00BD79B7">
        <w:rPr>
          <w:rFonts w:ascii="Times New Roman" w:hAnsi="Times New Roman" w:cs="Times New Roman"/>
          <w:sz w:val="24"/>
          <w:szCs w:val="24"/>
        </w:rPr>
        <w:t xml:space="preserve">                                                                                                                 </w:t>
      </w:r>
      <w:r w:rsidRPr="00891628">
        <w:rPr>
          <w:rFonts w:ascii="Times New Roman" w:hAnsi="Times New Roman" w:cs="Times New Roman"/>
          <w:sz w:val="24"/>
          <w:szCs w:val="24"/>
        </w:rPr>
        <w:t>riaditeľka MŠ</w:t>
      </w:r>
    </w:p>
    <w:sectPr w:rsidR="00ED3401" w:rsidRPr="00891628" w:rsidSect="00ED340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B14" w:rsidRDefault="00FF4B14" w:rsidP="00E21784">
      <w:pPr>
        <w:spacing w:after="0" w:line="240" w:lineRule="auto"/>
      </w:pPr>
      <w:r>
        <w:separator/>
      </w:r>
    </w:p>
  </w:endnote>
  <w:endnote w:type="continuationSeparator" w:id="0">
    <w:p w:rsidR="00FF4B14" w:rsidRDefault="00FF4B14" w:rsidP="00E217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74929"/>
      <w:docPartObj>
        <w:docPartGallery w:val="Page Numbers (Bottom of Page)"/>
        <w:docPartUnique/>
      </w:docPartObj>
    </w:sdtPr>
    <w:sdtContent>
      <w:p w:rsidR="00E21784" w:rsidRDefault="007F693F">
        <w:pPr>
          <w:pStyle w:val="Zpat"/>
          <w:jc w:val="center"/>
        </w:pPr>
        <w:fldSimple w:instr=" PAGE   \* MERGEFORMAT ">
          <w:r w:rsidR="00FF4B14">
            <w:rPr>
              <w:noProof/>
            </w:rPr>
            <w:t>1</w:t>
          </w:r>
        </w:fldSimple>
      </w:p>
    </w:sdtContent>
  </w:sdt>
  <w:p w:rsidR="00E21784" w:rsidRDefault="00E2178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B14" w:rsidRDefault="00FF4B14" w:rsidP="00E21784">
      <w:pPr>
        <w:spacing w:after="0" w:line="240" w:lineRule="auto"/>
      </w:pPr>
      <w:r>
        <w:separator/>
      </w:r>
    </w:p>
  </w:footnote>
  <w:footnote w:type="continuationSeparator" w:id="0">
    <w:p w:rsidR="00FF4B14" w:rsidRDefault="00FF4B14" w:rsidP="00E217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70B54"/>
    <w:multiLevelType w:val="hybridMultilevel"/>
    <w:tmpl w:val="E4147EA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842C08"/>
    <w:rsid w:val="0019059F"/>
    <w:rsid w:val="001A17B8"/>
    <w:rsid w:val="00235FD6"/>
    <w:rsid w:val="00240DEB"/>
    <w:rsid w:val="00310079"/>
    <w:rsid w:val="00414A60"/>
    <w:rsid w:val="00682BBF"/>
    <w:rsid w:val="007F693F"/>
    <w:rsid w:val="00842C08"/>
    <w:rsid w:val="00891628"/>
    <w:rsid w:val="00A870B5"/>
    <w:rsid w:val="00B61DE6"/>
    <w:rsid w:val="00BD79B7"/>
    <w:rsid w:val="00E21784"/>
    <w:rsid w:val="00E5436D"/>
    <w:rsid w:val="00ED3401"/>
    <w:rsid w:val="00FB4562"/>
    <w:rsid w:val="00FF4B1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340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91628"/>
    <w:pPr>
      <w:ind w:left="720"/>
      <w:contextualSpacing/>
    </w:pPr>
  </w:style>
  <w:style w:type="paragraph" w:styleId="Zhlav">
    <w:name w:val="header"/>
    <w:basedOn w:val="Normln"/>
    <w:link w:val="ZhlavChar"/>
    <w:uiPriority w:val="99"/>
    <w:semiHidden/>
    <w:unhideWhenUsed/>
    <w:rsid w:val="00E2178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21784"/>
  </w:style>
  <w:style w:type="paragraph" w:styleId="Zpat">
    <w:name w:val="footer"/>
    <w:basedOn w:val="Normln"/>
    <w:link w:val="ZpatChar"/>
    <w:uiPriority w:val="99"/>
    <w:unhideWhenUsed/>
    <w:rsid w:val="00E21784"/>
    <w:pPr>
      <w:tabs>
        <w:tab w:val="center" w:pos="4536"/>
        <w:tab w:val="right" w:pos="9072"/>
      </w:tabs>
      <w:spacing w:after="0" w:line="240" w:lineRule="auto"/>
    </w:pPr>
  </w:style>
  <w:style w:type="character" w:customStyle="1" w:styleId="ZpatChar">
    <w:name w:val="Zápatí Char"/>
    <w:basedOn w:val="Standardnpsmoodstavce"/>
    <w:link w:val="Zpat"/>
    <w:uiPriority w:val="99"/>
    <w:rsid w:val="00E217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1608</Words>
  <Characters>9170</Characters>
  <Application>Microsoft Office Word</Application>
  <DocSecurity>0</DocSecurity>
  <Lines>76</Lines>
  <Paragraphs>21</Paragraphs>
  <ScaleCrop>false</ScaleCrop>
  <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11</cp:revision>
  <dcterms:created xsi:type="dcterms:W3CDTF">2025-04-11T09:09:00Z</dcterms:created>
  <dcterms:modified xsi:type="dcterms:W3CDTF">2025-04-14T18:11:00Z</dcterms:modified>
</cp:coreProperties>
</file>